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02A9" w:rsidRPr="006C02A9" w:rsidRDefault="006C02A9" w:rsidP="006C02A9">
      <w:pPr>
        <w:spacing w:after="0" w:line="240" w:lineRule="auto"/>
        <w:ind w:firstLine="900"/>
        <w:jc w:val="center"/>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2 ТӘЖІРИБЕЛІК ЖҰМЫС</w:t>
      </w:r>
    </w:p>
    <w:p w:rsidR="006C02A9" w:rsidRPr="006C02A9" w:rsidRDefault="006C02A9" w:rsidP="006C02A9">
      <w:pPr>
        <w:spacing w:after="0" w:line="240" w:lineRule="auto"/>
        <w:ind w:firstLine="900"/>
        <w:jc w:val="center"/>
        <w:rPr>
          <w:rFonts w:ascii="KZ Times New Roman" w:eastAsia="Times New Roman" w:hAnsi="KZ Times New Roman" w:cs="Times New Roman"/>
          <w:sz w:val="28"/>
          <w:szCs w:val="24"/>
          <w:lang w:val="ru-MD" w:eastAsia="ru-RU"/>
        </w:rPr>
      </w:pPr>
    </w:p>
    <w:p w:rsidR="006C02A9" w:rsidRPr="006C02A9" w:rsidRDefault="006C02A9" w:rsidP="006C02A9">
      <w:pPr>
        <w:spacing w:after="0" w:line="240" w:lineRule="auto"/>
        <w:ind w:firstLine="900"/>
        <w:jc w:val="center"/>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ҚОЗҒАЛЫС ҚАУІПСІЗДІК КАБИНЕТІНДЕГІ ЖҰМЫСТЫ</w:t>
      </w:r>
    </w:p>
    <w:p w:rsidR="006C02A9" w:rsidRPr="006C02A9" w:rsidRDefault="006C02A9" w:rsidP="006C02A9">
      <w:pPr>
        <w:spacing w:after="0" w:line="240" w:lineRule="auto"/>
        <w:ind w:firstLine="900"/>
        <w:jc w:val="center"/>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ҰЙЫМДАСТЫРУ ЖӘНЕ ҚОЗҒАЛЫС ҚАУІПСІЗДІК СЫНЫБЫНЫҢ МІНДЕТІ ЖӘНЕ ОНЫ</w:t>
      </w:r>
    </w:p>
    <w:p w:rsidR="006C02A9" w:rsidRPr="006C02A9" w:rsidRDefault="006C02A9" w:rsidP="006C02A9">
      <w:pPr>
        <w:spacing w:after="0" w:line="240" w:lineRule="auto"/>
        <w:ind w:firstLine="900"/>
        <w:jc w:val="center"/>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 xml:space="preserve"> ЖАБДЫҚТАУ.</w:t>
      </w:r>
    </w:p>
    <w:p w:rsidR="006C02A9" w:rsidRPr="006C02A9" w:rsidRDefault="006C02A9" w:rsidP="006C02A9">
      <w:pPr>
        <w:spacing w:after="0" w:line="240" w:lineRule="auto"/>
        <w:ind w:firstLine="900"/>
        <w:jc w:val="center"/>
        <w:rPr>
          <w:rFonts w:ascii="KZ Times New Roman" w:eastAsia="Times New Roman" w:hAnsi="KZ Times New Roman" w:cs="Times New Roman"/>
          <w:sz w:val="28"/>
          <w:szCs w:val="24"/>
          <w:lang w:val="ru-MD" w:eastAsia="ru-RU"/>
        </w:rPr>
      </w:pPr>
    </w:p>
    <w:p w:rsidR="006C02A9" w:rsidRPr="006C02A9" w:rsidRDefault="006C02A9" w:rsidP="006C02A9">
      <w:pPr>
        <w:spacing w:after="0" w:line="240" w:lineRule="auto"/>
        <w:ind w:firstLine="900"/>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2.1 Жұмыстың мақсаты</w:t>
      </w:r>
    </w:p>
    <w:p w:rsidR="006C02A9" w:rsidRPr="006C02A9" w:rsidRDefault="006C02A9" w:rsidP="006C02A9">
      <w:pPr>
        <w:spacing w:after="0" w:line="240" w:lineRule="auto"/>
        <w:ind w:firstLine="900"/>
        <w:rPr>
          <w:rFonts w:ascii="KZ Times New Roman" w:eastAsia="Times New Roman" w:hAnsi="KZ Times New Roman" w:cs="Times New Roman"/>
          <w:sz w:val="28"/>
          <w:szCs w:val="24"/>
          <w:lang w:val="ru-MD" w:eastAsia="ru-RU"/>
        </w:rPr>
      </w:pP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Қозғалыс қауіпсіздік бөлмесінің (кабинетінің) қызметі мен тағайындалуын (құрылуын) оқу, кабинеттегі жабдықтармен танысу.</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 xml:space="preserve">2.2 Қысқаша теориялық мәліметтер </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Қозғалыс қауіпсіздігі бойынша кабинеттер автокөлік мекемелерінде ЖҚО профилактикасы бойынша мекеменің басқада жұмысшылары мен жүргізушілерге әдістемелік және тәрбиелік жұмыстар жүргізу үшін құрылады.</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Кабинеттің қызметі келесі негізгі тапсырмаларды шешуге мүмкіндік туғызуы керек:</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 белсенді насихаттау және мекеменің тәжірибелік жұмысын қауіпсіздік қозғалысты қамтамасыз ету облысында алдыңғы қатарлы тәжірибемен, ғылым және техниканың жаңа жетістіктерімен  нығайту;</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  жүргізушінің білімімен, мамандандырылған шеберлігін көтеру;</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 автокөлік мекемесіндегі жүргізушілер мен жұмысшыларды қозғалыс қауіпсіздігін қамтамасыз етуге  байланысты талаптармен таныстыру;</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  мекеме жұмысшыларын коллективте көлік тәртібінің жағдайы және мекемедегі апат деңгейінен хабардар ету;</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  мекеме қызметкерлеріне ЖҚЕ бойынша, көлік құралдарын қауіпсіз жүргізу ережесі және қозғалыс қауіпсіздігін қамтамасыз етуге байланысты сұрақтар бойынша керекті кеңестер беру.</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Негізгі жабдықтарға кіретіндер:</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 жол белгілері және жол таңбалары бойынша көрнекті оқу құралдарының жинағы, реттелетін және реттелмейтін жол қиылысындағы көлік құралдарының айырылысуы, сонымен қатар қауіпсіз қозғалыс  негізіне және апат жағдайына байланысты оқу құралдары;</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   сынып тақтасы, магнитті тақта, видеодвойка(қосбейне);</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   автоматтандырылған білімді бақылау үшін аппаратура;</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   фотоаппараттар, бейнекамера;</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   тыңдаушыларға арналған столдар мен орындықтар, мұғалім үшін орындық пен стол, жол қозғалыс қауіпсіздік инженерінің жұмыс орны үшін жазба столы мен кеңселік шкаф;</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 xml:space="preserve"> Аталған негізгі жабдықтардан басқа қозғалыс қауіпсіздігі бойынша қосымша құрал-жабдықтар:</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lastRenderedPageBreak/>
        <w:t>- автомобильді басқаруда тиімді және қауіпсіз қабылдауды толық жетілдіруге арналған автомобильді тренажерлер;</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  жүргізушілерді топтастырып оқытуға және көлік құралдарын қауіпсіз басқару бойынша білімдерін тексеруге арналған аппаратура;</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    ЖҚЕ бойынша оқу-дайындық стендтары мен тренажерлары;</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  жүргізушінің психофизиологиялық функцияларын бақылауға арналған   аспаптар мен жабдықтар;</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Қозғалыс қауіпсіздік кабинетіндегі ыңғайлы құрылған жұмыс тәртібі маңызды рөл атқарады. Жүргізушілердің көпшілігі жұмыстан бос болғанда және автокөлік мекемесінде автомобильдердің оралуы мен кезек арасында шығу уақыты болған кезде кабинет ашық тұруы тиіс.</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eastAsia="ru-RU"/>
        </w:rPr>
      </w:pPr>
      <w:r w:rsidRPr="006C02A9">
        <w:rPr>
          <w:rFonts w:ascii="KZ Times New Roman" w:eastAsia="Times New Roman" w:hAnsi="KZ Times New Roman" w:cs="Times New Roman"/>
          <w:sz w:val="28"/>
          <w:szCs w:val="24"/>
          <w:lang w:val="ru-MD" w:eastAsia="ru-RU"/>
        </w:rPr>
        <w:t>Жалпы жағдайда кабинеттің ауданы мына формуламен есептелуі мүмкін:</w:t>
      </w:r>
    </w:p>
    <w:p w:rsidR="006C02A9" w:rsidRPr="006C02A9" w:rsidRDefault="006C02A9" w:rsidP="006C02A9">
      <w:pPr>
        <w:spacing w:after="0" w:line="240" w:lineRule="auto"/>
        <w:ind w:firstLine="900"/>
        <w:jc w:val="center"/>
        <w:rPr>
          <w:rFonts w:ascii="KZ Times New Roman" w:eastAsia="Times New Roman" w:hAnsi="KZ Times New Roman" w:cs="Times New Roman"/>
          <w:sz w:val="28"/>
          <w:szCs w:val="24"/>
          <w:lang w:eastAsia="ru-RU"/>
        </w:rPr>
      </w:pPr>
      <w:r w:rsidRPr="006C02A9">
        <w:rPr>
          <w:rFonts w:ascii="KZ Times New Roman" w:eastAsia="Times New Roman" w:hAnsi="KZ Times New Roman" w:cs="Times New Roman"/>
          <w:position w:val="-14"/>
          <w:sz w:val="28"/>
          <w:szCs w:val="24"/>
          <w:lang w:eastAsia="ru-RU"/>
        </w:rPr>
        <w:object w:dxaOrig="2439"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25pt;height:18.75pt" o:ole="">
            <v:imagedata r:id="rId5" o:title=""/>
          </v:shape>
          <o:OLEObject Type="Embed" ProgID="Equation.3" ShapeID="_x0000_i1025" DrawAspect="Content" ObjectID="_1820872024" r:id="rId6"/>
        </w:object>
      </w:r>
      <w:r w:rsidRPr="006C02A9">
        <w:rPr>
          <w:rFonts w:ascii="KZ Times New Roman" w:eastAsia="Times New Roman" w:hAnsi="KZ Times New Roman" w:cs="Times New Roman"/>
          <w:sz w:val="28"/>
          <w:szCs w:val="24"/>
          <w:lang w:eastAsia="ru-RU"/>
        </w:rPr>
        <w:t xml:space="preserve">                              (2.1)</w:t>
      </w:r>
    </w:p>
    <w:p w:rsidR="006C02A9" w:rsidRPr="006C02A9" w:rsidRDefault="006C02A9" w:rsidP="006C02A9">
      <w:pPr>
        <w:spacing w:after="0" w:line="240" w:lineRule="auto"/>
        <w:ind w:firstLine="900"/>
        <w:jc w:val="center"/>
        <w:rPr>
          <w:rFonts w:ascii="KZ Times New Roman" w:eastAsia="Times New Roman" w:hAnsi="KZ Times New Roman" w:cs="Times New Roman"/>
          <w:sz w:val="28"/>
          <w:szCs w:val="24"/>
          <w:lang w:val="ru-MD" w:eastAsia="ru-RU"/>
        </w:rPr>
      </w:pP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 xml:space="preserve">м±нда,  </w:t>
      </w:r>
      <w:r w:rsidRPr="006C02A9">
        <w:rPr>
          <w:rFonts w:ascii="KZ Times New Roman" w:eastAsia="Times New Roman" w:hAnsi="KZ Times New Roman" w:cs="Times New Roman"/>
          <w:position w:val="-14"/>
          <w:sz w:val="28"/>
          <w:szCs w:val="24"/>
          <w:lang w:val="ru-MD" w:eastAsia="ru-RU"/>
        </w:rPr>
        <w:object w:dxaOrig="360" w:dyaOrig="380">
          <v:shape id="_x0000_i1026" type="#_x0000_t75" style="width:18pt;height:18.75pt" o:ole="">
            <v:imagedata r:id="rId7" o:title=""/>
          </v:shape>
          <o:OLEObject Type="Embed" ProgID="Equation.3" ShapeID="_x0000_i1026" DrawAspect="Content" ObjectID="_1820872025" r:id="rId8"/>
        </w:object>
      </w:r>
      <w:r w:rsidRPr="006C02A9">
        <w:rPr>
          <w:rFonts w:ascii="KZ Times New Roman" w:eastAsia="Times New Roman" w:hAnsi="KZ Times New Roman" w:cs="Times New Roman"/>
          <w:sz w:val="28"/>
          <w:szCs w:val="24"/>
          <w:lang w:val="ru-MD" w:eastAsia="ru-RU"/>
        </w:rPr>
        <w:t>- еденде орналасќан жабдыќтыњ кµлбеу проекциясыныњ ќосынды ауданы, м</w:t>
      </w:r>
      <w:r w:rsidRPr="006C02A9">
        <w:rPr>
          <w:rFonts w:ascii="KZ Times New Roman" w:eastAsia="Times New Roman" w:hAnsi="KZ Times New Roman" w:cs="Times New Roman"/>
          <w:sz w:val="28"/>
          <w:szCs w:val="24"/>
          <w:vertAlign w:val="superscript"/>
          <w:lang w:val="ru-MD" w:eastAsia="ru-RU"/>
        </w:rPr>
        <w:t>2</w:t>
      </w:r>
      <w:r w:rsidRPr="006C02A9">
        <w:rPr>
          <w:rFonts w:ascii="KZ Times New Roman" w:eastAsia="Times New Roman" w:hAnsi="KZ Times New Roman" w:cs="Times New Roman"/>
          <w:sz w:val="28"/>
          <w:szCs w:val="24"/>
          <w:lang w:val="ru-MD" w:eastAsia="ru-RU"/>
        </w:rPr>
        <w:t>;</w:t>
      </w:r>
    </w:p>
    <w:p w:rsidR="006C02A9" w:rsidRPr="006C02A9" w:rsidRDefault="006C02A9" w:rsidP="006C02A9">
      <w:pPr>
        <w:tabs>
          <w:tab w:val="num" w:pos="-3240"/>
        </w:tabs>
        <w:spacing w:after="0" w:line="240" w:lineRule="auto"/>
        <w:ind w:firstLine="126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 xml:space="preserve">        </w:t>
      </w:r>
      <w:r w:rsidRPr="006C02A9">
        <w:rPr>
          <w:rFonts w:ascii="KZ Times New Roman" w:eastAsia="Times New Roman" w:hAnsi="KZ Times New Roman" w:cs="Times New Roman"/>
          <w:position w:val="-12"/>
          <w:sz w:val="28"/>
          <w:szCs w:val="24"/>
          <w:lang w:val="ru-MD" w:eastAsia="ru-RU"/>
        </w:rPr>
        <w:object w:dxaOrig="380" w:dyaOrig="360">
          <v:shape id="_x0000_i1027" type="#_x0000_t75" style="width:18.75pt;height:18pt" o:ole="">
            <v:imagedata r:id="rId9" o:title=""/>
          </v:shape>
          <o:OLEObject Type="Embed" ProgID="Equation.3" ShapeID="_x0000_i1027" DrawAspect="Content" ObjectID="_1820872026" r:id="rId10"/>
        </w:object>
      </w:r>
      <w:r w:rsidRPr="006C02A9">
        <w:rPr>
          <w:rFonts w:ascii="KZ Times New Roman" w:eastAsia="Times New Roman" w:hAnsi="KZ Times New Roman" w:cs="Times New Roman"/>
          <w:sz w:val="28"/>
          <w:szCs w:val="24"/>
          <w:lang w:val="ru-MD" w:eastAsia="ru-RU"/>
        </w:rPr>
        <w:t>- жабдыќтыњ орналасуындағы тыѓыздыќ коэффициенті ( 3 немесе 4-ке тењ деп алуѓа болады);</w:t>
      </w:r>
    </w:p>
    <w:p w:rsidR="006C02A9" w:rsidRPr="006C02A9" w:rsidRDefault="006C02A9" w:rsidP="006C02A9">
      <w:pPr>
        <w:tabs>
          <w:tab w:val="num" w:pos="-3240"/>
        </w:tabs>
        <w:spacing w:after="0" w:line="240" w:lineRule="auto"/>
        <w:ind w:firstLine="126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 xml:space="preserve">         </w:t>
      </w:r>
      <w:r w:rsidRPr="006C02A9">
        <w:rPr>
          <w:rFonts w:ascii="KZ Times New Roman" w:eastAsia="Times New Roman" w:hAnsi="KZ Times New Roman" w:cs="Times New Roman"/>
          <w:position w:val="-12"/>
          <w:sz w:val="28"/>
          <w:szCs w:val="24"/>
          <w:lang w:val="ru-MD" w:eastAsia="ru-RU"/>
        </w:rPr>
        <w:object w:dxaOrig="279" w:dyaOrig="360">
          <v:shape id="_x0000_i1028" type="#_x0000_t75" style="width:14.25pt;height:18pt" o:ole="">
            <v:imagedata r:id="rId11" o:title=""/>
          </v:shape>
          <o:OLEObject Type="Embed" ProgID="Equation.3" ShapeID="_x0000_i1028" DrawAspect="Content" ObjectID="_1820872027" r:id="rId12"/>
        </w:object>
      </w:r>
      <w:r w:rsidRPr="006C02A9">
        <w:rPr>
          <w:rFonts w:ascii="KZ Times New Roman" w:eastAsia="Times New Roman" w:hAnsi="KZ Times New Roman" w:cs="Times New Roman"/>
          <w:sz w:val="28"/>
          <w:szCs w:val="24"/>
          <w:lang w:val="ru-MD" w:eastAsia="ru-RU"/>
        </w:rPr>
        <w:t xml:space="preserve">- бір уаќытта оќитын ж‰ргізушілер саны (автокµлік мекемесіндегі ж±мысшылар); </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 xml:space="preserve">             </w:t>
      </w:r>
      <w:r w:rsidRPr="006C02A9">
        <w:rPr>
          <w:rFonts w:ascii="KZ Times New Roman" w:eastAsia="Times New Roman" w:hAnsi="KZ Times New Roman" w:cs="Times New Roman"/>
          <w:position w:val="-14"/>
          <w:sz w:val="28"/>
          <w:szCs w:val="24"/>
          <w:lang w:val="ru-MD" w:eastAsia="ru-RU"/>
        </w:rPr>
        <w:object w:dxaOrig="360" w:dyaOrig="380">
          <v:shape id="_x0000_i1029" type="#_x0000_t75" style="width:18pt;height:18.75pt" o:ole="">
            <v:imagedata r:id="rId13" o:title=""/>
          </v:shape>
          <o:OLEObject Type="Embed" ProgID="Equation.3" ShapeID="_x0000_i1029" DrawAspect="Content" ObjectID="_1820872028" r:id="rId14"/>
        </w:object>
      </w:r>
      <w:r w:rsidRPr="006C02A9">
        <w:rPr>
          <w:rFonts w:ascii="KZ Times New Roman" w:eastAsia="Times New Roman" w:hAnsi="KZ Times New Roman" w:cs="Times New Roman"/>
          <w:sz w:val="28"/>
          <w:szCs w:val="24"/>
          <w:lang w:val="ru-MD" w:eastAsia="ru-RU"/>
        </w:rPr>
        <w:t>- бір орынѓа келетін ‰лестік аудан (2,5 м</w:t>
      </w:r>
      <w:r w:rsidRPr="006C02A9">
        <w:rPr>
          <w:rFonts w:ascii="KZ Times New Roman" w:eastAsia="Times New Roman" w:hAnsi="KZ Times New Roman" w:cs="Times New Roman"/>
          <w:sz w:val="28"/>
          <w:szCs w:val="24"/>
          <w:vertAlign w:val="superscript"/>
          <w:lang w:val="ru-MD" w:eastAsia="ru-RU"/>
        </w:rPr>
        <w:t>2</w:t>
      </w:r>
      <w:r w:rsidRPr="006C02A9">
        <w:rPr>
          <w:rFonts w:ascii="KZ Times New Roman" w:eastAsia="Times New Roman" w:hAnsi="KZ Times New Roman" w:cs="Times New Roman"/>
          <w:sz w:val="28"/>
          <w:szCs w:val="24"/>
          <w:lang w:val="ru-MD" w:eastAsia="ru-RU"/>
        </w:rPr>
        <w:t>/орын деп алуѓа болады);</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(2.1) формуласымен есептеу кейбір жаѓдайларда тиімді. Мысалы: ќолданып ж‰рген кабинеттегі ауданѓа сєйкес оныњ жабдыќталѓандыѓын баѓалау ‰шін. Кейде тєжірибеде ќазіргі заманѓа лайыќты жабдыќтарға байланысты  ќозѓалыс ќауіпсіздік кабинетін ќайта ќ±ру қажет болады. Сондыќтан бµлменіњ ауданын автокµлік мекемесінің болашаќта дамуын ескере отырып есептеу ќажет.</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 xml:space="preserve">Ќозѓалыс ќауіпсіздік бµлмесініњ ауданын автокµлік мекемесіндегі ж‰ргізушілердің санына байланысты аныќтауѓа болады. 2-ші кестеде ќозѓалыс ќауіпсіздік бµлмесініњ орын және кісі санының ауданға байланыстылығы көрсетілген. Б±л берілген мєліметтермен автокµлік мекемесіндегі ж±мыстарды ±йымдастыру бойынша дипломдыќ жоба жасаѓан кезде ќолдануѓа болады.   </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p>
    <w:p w:rsidR="006C02A9" w:rsidRPr="006C02A9" w:rsidRDefault="006C02A9" w:rsidP="006C02A9">
      <w:pPr>
        <w:spacing w:after="0" w:line="240" w:lineRule="auto"/>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Кесте 2 - Ќозѓалыс ќауіпсіздік бµлмесінде ±сынылатын аудан</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88"/>
        <w:gridCol w:w="3096"/>
        <w:gridCol w:w="2916"/>
      </w:tblGrid>
      <w:tr w:rsidR="006C02A9" w:rsidRPr="006C02A9" w:rsidTr="009B3C02">
        <w:tblPrEx>
          <w:tblCellMar>
            <w:top w:w="0" w:type="dxa"/>
            <w:bottom w:w="0" w:type="dxa"/>
          </w:tblCellMar>
        </w:tblPrEx>
        <w:tc>
          <w:tcPr>
            <w:tcW w:w="2988" w:type="dxa"/>
          </w:tcPr>
          <w:p w:rsidR="006C02A9" w:rsidRPr="006C02A9" w:rsidRDefault="006C02A9" w:rsidP="006C02A9">
            <w:pPr>
              <w:spacing w:after="0" w:line="240" w:lineRule="auto"/>
              <w:jc w:val="center"/>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Ж‰ргізушілердіњ саны</w:t>
            </w:r>
          </w:p>
        </w:tc>
        <w:tc>
          <w:tcPr>
            <w:tcW w:w="3096" w:type="dxa"/>
          </w:tcPr>
          <w:p w:rsidR="006C02A9" w:rsidRPr="006C02A9" w:rsidRDefault="006C02A9" w:rsidP="006C02A9">
            <w:pPr>
              <w:spacing w:after="0" w:line="240" w:lineRule="auto"/>
              <w:jc w:val="center"/>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Бµлмедегі отыратын орын саны</w:t>
            </w:r>
          </w:p>
        </w:tc>
        <w:tc>
          <w:tcPr>
            <w:tcW w:w="2916" w:type="dxa"/>
          </w:tcPr>
          <w:p w:rsidR="006C02A9" w:rsidRPr="006C02A9" w:rsidRDefault="006C02A9" w:rsidP="006C02A9">
            <w:pPr>
              <w:spacing w:after="0" w:line="240" w:lineRule="auto"/>
              <w:jc w:val="center"/>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Тыњдаушыларды орналастыру ауданы, кв.м</w:t>
            </w:r>
          </w:p>
        </w:tc>
      </w:tr>
      <w:tr w:rsidR="006C02A9" w:rsidRPr="006C02A9" w:rsidTr="009B3C02">
        <w:tblPrEx>
          <w:tblCellMar>
            <w:top w:w="0" w:type="dxa"/>
            <w:bottom w:w="0" w:type="dxa"/>
          </w:tblCellMar>
        </w:tblPrEx>
        <w:tc>
          <w:tcPr>
            <w:tcW w:w="2988" w:type="dxa"/>
          </w:tcPr>
          <w:p w:rsidR="006C02A9" w:rsidRPr="006C02A9" w:rsidRDefault="006C02A9" w:rsidP="006C02A9">
            <w:pPr>
              <w:spacing w:after="0" w:line="240" w:lineRule="auto"/>
              <w:jc w:val="center"/>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501 жєне одан кµп</w:t>
            </w:r>
          </w:p>
        </w:tc>
        <w:tc>
          <w:tcPr>
            <w:tcW w:w="3096" w:type="dxa"/>
          </w:tcPr>
          <w:p w:rsidR="006C02A9" w:rsidRPr="006C02A9" w:rsidRDefault="006C02A9" w:rsidP="006C02A9">
            <w:pPr>
              <w:spacing w:after="0" w:line="240" w:lineRule="auto"/>
              <w:jc w:val="center"/>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26-30</w:t>
            </w:r>
          </w:p>
        </w:tc>
        <w:tc>
          <w:tcPr>
            <w:tcW w:w="2916" w:type="dxa"/>
          </w:tcPr>
          <w:p w:rsidR="006C02A9" w:rsidRPr="006C02A9" w:rsidRDefault="006C02A9" w:rsidP="006C02A9">
            <w:pPr>
              <w:spacing w:after="0" w:line="240" w:lineRule="auto"/>
              <w:jc w:val="center"/>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60-75</w:t>
            </w:r>
          </w:p>
        </w:tc>
      </w:tr>
      <w:tr w:rsidR="006C02A9" w:rsidRPr="006C02A9" w:rsidTr="009B3C02">
        <w:tblPrEx>
          <w:tblCellMar>
            <w:top w:w="0" w:type="dxa"/>
            <w:bottom w:w="0" w:type="dxa"/>
          </w:tblCellMar>
        </w:tblPrEx>
        <w:tc>
          <w:tcPr>
            <w:tcW w:w="2988" w:type="dxa"/>
          </w:tcPr>
          <w:p w:rsidR="006C02A9" w:rsidRPr="006C02A9" w:rsidRDefault="006C02A9" w:rsidP="006C02A9">
            <w:pPr>
              <w:spacing w:after="0" w:line="240" w:lineRule="auto"/>
              <w:jc w:val="center"/>
              <w:rPr>
                <w:rFonts w:ascii="KZ Times New Roman" w:eastAsia="Times New Roman" w:hAnsi="KZ Times New Roman" w:cs="Times New Roman"/>
                <w:sz w:val="28"/>
                <w:szCs w:val="24"/>
                <w:lang w:eastAsia="ru-RU"/>
              </w:rPr>
            </w:pPr>
            <w:r w:rsidRPr="006C02A9">
              <w:rPr>
                <w:rFonts w:ascii="KZ Times New Roman" w:eastAsia="Times New Roman" w:hAnsi="KZ Times New Roman" w:cs="Times New Roman"/>
                <w:sz w:val="28"/>
                <w:szCs w:val="24"/>
                <w:lang w:eastAsia="ru-RU"/>
              </w:rPr>
              <w:t>301-500</w:t>
            </w:r>
          </w:p>
        </w:tc>
        <w:tc>
          <w:tcPr>
            <w:tcW w:w="3096" w:type="dxa"/>
          </w:tcPr>
          <w:p w:rsidR="006C02A9" w:rsidRPr="006C02A9" w:rsidRDefault="006C02A9" w:rsidP="006C02A9">
            <w:pPr>
              <w:spacing w:after="0" w:line="240" w:lineRule="auto"/>
              <w:jc w:val="center"/>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21-25</w:t>
            </w:r>
          </w:p>
        </w:tc>
        <w:tc>
          <w:tcPr>
            <w:tcW w:w="2916" w:type="dxa"/>
          </w:tcPr>
          <w:p w:rsidR="006C02A9" w:rsidRPr="006C02A9" w:rsidRDefault="006C02A9" w:rsidP="006C02A9">
            <w:pPr>
              <w:spacing w:after="0" w:line="240" w:lineRule="auto"/>
              <w:jc w:val="center"/>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40-50</w:t>
            </w:r>
          </w:p>
        </w:tc>
      </w:tr>
      <w:tr w:rsidR="006C02A9" w:rsidRPr="006C02A9" w:rsidTr="009B3C02">
        <w:tblPrEx>
          <w:tblCellMar>
            <w:top w:w="0" w:type="dxa"/>
            <w:bottom w:w="0" w:type="dxa"/>
          </w:tblCellMar>
        </w:tblPrEx>
        <w:tc>
          <w:tcPr>
            <w:tcW w:w="2988" w:type="dxa"/>
          </w:tcPr>
          <w:p w:rsidR="006C02A9" w:rsidRPr="006C02A9" w:rsidRDefault="006C02A9" w:rsidP="006C02A9">
            <w:pPr>
              <w:spacing w:after="0" w:line="240" w:lineRule="auto"/>
              <w:jc w:val="center"/>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151-300</w:t>
            </w:r>
          </w:p>
        </w:tc>
        <w:tc>
          <w:tcPr>
            <w:tcW w:w="3096" w:type="dxa"/>
          </w:tcPr>
          <w:p w:rsidR="006C02A9" w:rsidRPr="006C02A9" w:rsidRDefault="006C02A9" w:rsidP="006C02A9">
            <w:pPr>
              <w:spacing w:after="0" w:line="240" w:lineRule="auto"/>
              <w:jc w:val="center"/>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12-15</w:t>
            </w:r>
          </w:p>
        </w:tc>
        <w:tc>
          <w:tcPr>
            <w:tcW w:w="2916" w:type="dxa"/>
          </w:tcPr>
          <w:p w:rsidR="006C02A9" w:rsidRPr="006C02A9" w:rsidRDefault="006C02A9" w:rsidP="006C02A9">
            <w:pPr>
              <w:spacing w:after="0" w:line="240" w:lineRule="auto"/>
              <w:jc w:val="center"/>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30-38</w:t>
            </w:r>
          </w:p>
        </w:tc>
      </w:tr>
      <w:tr w:rsidR="006C02A9" w:rsidRPr="006C02A9" w:rsidTr="009B3C02">
        <w:tblPrEx>
          <w:tblCellMar>
            <w:top w:w="0" w:type="dxa"/>
            <w:bottom w:w="0" w:type="dxa"/>
          </w:tblCellMar>
        </w:tblPrEx>
        <w:tc>
          <w:tcPr>
            <w:tcW w:w="2988" w:type="dxa"/>
          </w:tcPr>
          <w:p w:rsidR="006C02A9" w:rsidRPr="006C02A9" w:rsidRDefault="006C02A9" w:rsidP="006C02A9">
            <w:pPr>
              <w:spacing w:after="0" w:line="240" w:lineRule="auto"/>
              <w:jc w:val="center"/>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lastRenderedPageBreak/>
              <w:t>50-150</w:t>
            </w:r>
          </w:p>
        </w:tc>
        <w:tc>
          <w:tcPr>
            <w:tcW w:w="3096" w:type="dxa"/>
          </w:tcPr>
          <w:p w:rsidR="006C02A9" w:rsidRPr="006C02A9" w:rsidRDefault="006C02A9" w:rsidP="006C02A9">
            <w:pPr>
              <w:spacing w:after="0" w:line="240" w:lineRule="auto"/>
              <w:jc w:val="center"/>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10-12</w:t>
            </w:r>
          </w:p>
        </w:tc>
        <w:tc>
          <w:tcPr>
            <w:tcW w:w="2916" w:type="dxa"/>
          </w:tcPr>
          <w:p w:rsidR="006C02A9" w:rsidRPr="006C02A9" w:rsidRDefault="006C02A9" w:rsidP="006C02A9">
            <w:pPr>
              <w:spacing w:after="0" w:line="240" w:lineRule="auto"/>
              <w:jc w:val="center"/>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25-30</w:t>
            </w:r>
          </w:p>
        </w:tc>
      </w:tr>
    </w:tbl>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Ќозѓалыс ќауіпсіздігініњ єр сыныбына ќосымша орналастыру ауданы 6-7 м</w:t>
      </w:r>
      <w:r w:rsidRPr="006C02A9">
        <w:rPr>
          <w:rFonts w:ascii="KZ Times New Roman" w:eastAsia="Times New Roman" w:hAnsi="KZ Times New Roman" w:cs="Times New Roman"/>
          <w:sz w:val="28"/>
          <w:szCs w:val="24"/>
          <w:vertAlign w:val="superscript"/>
          <w:lang w:val="ru-MD" w:eastAsia="ru-RU"/>
        </w:rPr>
        <w:t>2</w:t>
      </w:r>
      <w:r w:rsidRPr="006C02A9">
        <w:rPr>
          <w:rFonts w:ascii="KZ Times New Roman" w:eastAsia="Times New Roman" w:hAnsi="KZ Times New Roman" w:cs="Times New Roman"/>
          <w:sz w:val="28"/>
          <w:szCs w:val="24"/>
          <w:lang w:val="ru-MD" w:eastAsia="ru-RU"/>
        </w:rPr>
        <w:t xml:space="preserve"> ќарастыру ±сынылады.</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p>
    <w:p w:rsidR="006C02A9" w:rsidRPr="006C02A9" w:rsidRDefault="006C02A9" w:rsidP="006C02A9">
      <w:pPr>
        <w:spacing w:after="0" w:line="240" w:lineRule="auto"/>
        <w:ind w:firstLine="900"/>
        <w:jc w:val="center"/>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 xml:space="preserve">АЌШ-таѓы автокµлік мекемесіндегі, ќозѓалыс ќауіпсіздік </w:t>
      </w:r>
    </w:p>
    <w:p w:rsidR="006C02A9" w:rsidRPr="006C02A9" w:rsidRDefault="006C02A9" w:rsidP="006C02A9">
      <w:pPr>
        <w:spacing w:after="0" w:line="240" w:lineRule="auto"/>
        <w:ind w:firstLine="900"/>
        <w:jc w:val="center"/>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ќызметінде бейнемагнитофондарды пайдалану.</w:t>
      </w:r>
    </w:p>
    <w:p w:rsidR="006C02A9" w:rsidRPr="006C02A9" w:rsidRDefault="006C02A9" w:rsidP="006C02A9">
      <w:pPr>
        <w:spacing w:after="0" w:line="240" w:lineRule="auto"/>
        <w:ind w:firstLine="900"/>
        <w:jc w:val="center"/>
        <w:rPr>
          <w:rFonts w:ascii="KZ Times New Roman" w:eastAsia="Times New Roman" w:hAnsi="KZ Times New Roman" w:cs="Times New Roman"/>
          <w:sz w:val="28"/>
          <w:szCs w:val="24"/>
          <w:lang w:val="ru-MD" w:eastAsia="ru-RU"/>
        </w:rPr>
      </w:pP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Ќызметшілердіњ сапалы мамандандырылған дайындықтарына ќазіргі заманда кµп мєн беріліп келеді. АЌШ-тыњ кµптеген автокµлік мекемелерінде бейнефильмдер пайдаланылады. Тєжірибе кµрсеткендей, бейнетехника айтарлықтай шыѓындарды талап етпейді. Мақалаларда автокµлік компанияда пайдалану тєжірибесі кµрсетіп, жоѓары сапалы оќу бейнефильмдерін ќалай µз бетімен дайындауѓа болатыны жайлы кеңестер беріледі.</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 xml:space="preserve">Автокµлік кєсіпорынында бейнефильмді компаниядан ж±мысќа ќабылданатындарды таныстыру, ж‰ктермен ж±мыс істеу тєртібін т‰сіндіру ‰шін, механиктердіњ шеберліктерін жетілдіріп, жарнамалау маќсатында автомобильді ќауіпсіз басќаруды кµрсету үшін ќолданады. Бейнетехниканыњ  бір жаќсы жаѓы єрт‰рлі жазбаша н±сќаулар мен шеттелген терминалдарындағы ќымбат т±ратын үгіт автобустарының орнына бейнефильмдерді пайдалану м‰мкіндігі болып табылады. Кµптеген автокµлік мекемелері бейне жабдыќтардың қымбат тұруына байланысты пайдалануға ұмтылмайды, біраќ </w:t>
      </w:r>
      <w:r w:rsidRPr="006C02A9">
        <w:rPr>
          <w:rFonts w:ascii="KZ Times New Roman" w:eastAsia="Times New Roman" w:hAnsi="KZ Times New Roman" w:cs="Times New Roman"/>
          <w:sz w:val="28"/>
          <w:szCs w:val="24"/>
          <w:lang w:val="en-US" w:eastAsia="ru-RU"/>
        </w:rPr>
        <w:t>Preston</w:t>
      </w:r>
      <w:r w:rsidRPr="006C02A9">
        <w:rPr>
          <w:rFonts w:ascii="KZ Times New Roman" w:eastAsia="Times New Roman" w:hAnsi="KZ Times New Roman" w:cs="Times New Roman"/>
          <w:sz w:val="28"/>
          <w:szCs w:val="24"/>
          <w:lang w:val="ru-MD" w:eastAsia="ru-RU"/>
        </w:rPr>
        <w:t xml:space="preserve"> </w:t>
      </w:r>
      <w:r w:rsidRPr="006C02A9">
        <w:rPr>
          <w:rFonts w:ascii="KZ Times New Roman" w:eastAsia="Times New Roman" w:hAnsi="KZ Times New Roman" w:cs="Times New Roman"/>
          <w:sz w:val="28"/>
          <w:szCs w:val="24"/>
          <w:lang w:val="en-US" w:eastAsia="ru-RU"/>
        </w:rPr>
        <w:t>Trucking</w:t>
      </w:r>
      <w:r w:rsidRPr="006C02A9">
        <w:rPr>
          <w:rFonts w:ascii="KZ Times New Roman" w:eastAsia="Times New Roman" w:hAnsi="KZ Times New Roman" w:cs="Times New Roman"/>
          <w:sz w:val="28"/>
          <w:szCs w:val="24"/>
          <w:lang w:val="ru-MD" w:eastAsia="ru-RU"/>
        </w:rPr>
        <w:t xml:space="preserve"> </w:t>
      </w:r>
      <w:r w:rsidRPr="006C02A9">
        <w:rPr>
          <w:rFonts w:ascii="KZ Times New Roman" w:eastAsia="Times New Roman" w:hAnsi="KZ Times New Roman" w:cs="Times New Roman"/>
          <w:sz w:val="28"/>
          <w:szCs w:val="24"/>
          <w:lang w:val="en-US" w:eastAsia="ru-RU"/>
        </w:rPr>
        <w:t>Co</w:t>
      </w:r>
      <w:r w:rsidRPr="006C02A9">
        <w:rPr>
          <w:rFonts w:ascii="KZ Times New Roman" w:eastAsia="Times New Roman" w:hAnsi="KZ Times New Roman" w:cs="Times New Roman"/>
          <w:sz w:val="28"/>
          <w:szCs w:val="24"/>
          <w:lang w:val="ru-MD" w:eastAsia="ru-RU"/>
        </w:rPr>
        <w:t xml:space="preserve"> компаниясы µндірілген шыѓын орнын толтырады деп санайды.</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Осы компанияда бейнетехниканы пайдаланудыњ мысалы кµрсетілген. Ж‰ргізушілердіњ графигі үнемі жиналысќа ќатысуѓа м‰мкіндік бермейді, ж‰ргізушілер µздерін компанияныњ коллективінен шеттелген деп сезінеді. Осы кемшіліктердің орнын толтыру ‰шін єр терминалда бейнефильмдер көрсету ‰шін бейнеж‰йелер орнатылѓан, жылжымалы ќ±рам мен жабдыќтар жайлы с±раќтар бойынша , техникалыќ ќызмет ету мен жµндеу, компанияныњ саясаты бойынша оларды жањалыќтандырады.</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Бейне жабдыќтыњ ќ±ны єр т‰рлі болуы м‰мкін. Ќабылдауѓа болатын кµріну сапасын жалпы ќ±ны 2 мыњ долларѓа дейін т±рмыстыќ бейнекамералар мен магнитофондарды пайдаланудан алуға болады. Осындай уаќытта компания жаќсы сападаѓы жабдыќтарды сатып алуға кіріседі, компания µзінің шамасына қарай максимальді ќаржы ж±мсап, фильмдерді т‰сіру ‰шін мамандарды тартады. Мұндай ќадам адамдарға теледидар экранынан сапалы кµріністерді ғана көруге әдеттендіреді, сондыќтан єуесќойлыќ жаѓдайда дайындалѓан фильмдер кµрермендер ‰шін тартымдылыѓын жоѓалтады жєне компанияныњ мєртебесін ќ±латады.</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 xml:space="preserve">Жоѓары сапалы фильмдерді µндіру ќымбатқа түседі. Бейнежабдыќтардыњ және бейнефильмдерді µндіретін орындардың жалпы құны компанияда 565 мыњ долларѓа баѓаланады, толыќ жабдыќталѓан монтажды лаборатория 350 мыњ доллар. Бірінші сыныпты фильмдерді µндірудегі шыѓындар алынѓан жабдыќтар ќ±нымен шектелмейді. 15 минуттық </w:t>
      </w:r>
      <w:r w:rsidRPr="006C02A9">
        <w:rPr>
          <w:rFonts w:ascii="KZ Times New Roman" w:eastAsia="Times New Roman" w:hAnsi="KZ Times New Roman" w:cs="Times New Roman"/>
          <w:sz w:val="28"/>
          <w:szCs w:val="24"/>
          <w:lang w:val="ru-MD" w:eastAsia="ru-RU"/>
        </w:rPr>
        <w:lastRenderedPageBreak/>
        <w:t>фильмді дайындау ‰шін 1 апта ж±мыс істеу ќажет. Біраќта алынѓан µнімді кењ таралѓан жаќсы телебаѓдарламалармен салыстыруѓа болады.</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en-US" w:eastAsia="ru-RU"/>
        </w:rPr>
        <w:t>A</w:t>
      </w:r>
      <w:r w:rsidRPr="006C02A9">
        <w:rPr>
          <w:rFonts w:ascii="KZ Times New Roman" w:eastAsia="Times New Roman" w:hAnsi="KZ Times New Roman" w:cs="Times New Roman"/>
          <w:sz w:val="28"/>
          <w:szCs w:val="24"/>
          <w:lang w:val="ru-MD" w:eastAsia="ru-RU"/>
        </w:rPr>
        <w:t>-</w:t>
      </w:r>
      <w:r w:rsidRPr="006C02A9">
        <w:rPr>
          <w:rFonts w:ascii="KZ Times New Roman" w:eastAsia="Times New Roman" w:hAnsi="KZ Times New Roman" w:cs="Times New Roman"/>
          <w:sz w:val="28"/>
          <w:szCs w:val="24"/>
          <w:lang w:val="en-US" w:eastAsia="ru-RU"/>
        </w:rPr>
        <w:t>PA</w:t>
      </w:r>
      <w:r w:rsidRPr="006C02A9">
        <w:rPr>
          <w:rFonts w:ascii="KZ Times New Roman" w:eastAsia="Times New Roman" w:hAnsi="KZ Times New Roman" w:cs="Times New Roman"/>
          <w:sz w:val="28"/>
          <w:szCs w:val="24"/>
          <w:lang w:val="ru-MD" w:eastAsia="ru-RU"/>
        </w:rPr>
        <w:t xml:space="preserve"> </w:t>
      </w:r>
      <w:r w:rsidRPr="006C02A9">
        <w:rPr>
          <w:rFonts w:ascii="KZ Times New Roman" w:eastAsia="Times New Roman" w:hAnsi="KZ Times New Roman" w:cs="Times New Roman"/>
          <w:sz w:val="28"/>
          <w:szCs w:val="24"/>
          <w:lang w:val="en-US" w:eastAsia="ru-RU"/>
        </w:rPr>
        <w:t>Transport</w:t>
      </w:r>
      <w:r w:rsidRPr="006C02A9">
        <w:rPr>
          <w:rFonts w:ascii="KZ Times New Roman" w:eastAsia="Times New Roman" w:hAnsi="KZ Times New Roman" w:cs="Times New Roman"/>
          <w:sz w:val="28"/>
          <w:szCs w:val="24"/>
          <w:lang w:val="ru-MD" w:eastAsia="ru-RU"/>
        </w:rPr>
        <w:t xml:space="preserve"> компаниясы басќаша ойлайды, бейне µнім ішкі пайдалану ‰шін бірінші сыныпты сапада болу ќажет емес деп санайды. ‡лкен табыс мүмкіншілігі жоқ парктер т±рмыстыќ аппаратуралардың кµмегімен ќанаѓаттанарлыќ нєтижеге жете алады. Тасымалды трансляциялыќ телекамералар мен магнитофондар.</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p>
    <w:p w:rsidR="006C02A9" w:rsidRPr="006C02A9" w:rsidRDefault="006C02A9" w:rsidP="006C02A9">
      <w:pPr>
        <w:spacing w:after="0" w:line="240" w:lineRule="auto"/>
        <w:ind w:firstLine="900"/>
        <w:jc w:val="center"/>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Канададаѓы автокµлік мекемелерінде</w:t>
      </w:r>
    </w:p>
    <w:p w:rsidR="006C02A9" w:rsidRPr="006C02A9" w:rsidRDefault="006C02A9" w:rsidP="006C02A9">
      <w:pPr>
        <w:spacing w:after="0" w:line="240" w:lineRule="auto"/>
        <w:ind w:firstLine="900"/>
        <w:jc w:val="center"/>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ќозѓалыс ќауіпсіздігі бойынша ж±мысты</w:t>
      </w:r>
    </w:p>
    <w:p w:rsidR="006C02A9" w:rsidRPr="006C02A9" w:rsidRDefault="006C02A9" w:rsidP="006C02A9">
      <w:pPr>
        <w:spacing w:after="0" w:line="240" w:lineRule="auto"/>
        <w:ind w:firstLine="900"/>
        <w:jc w:val="center"/>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±йымдастыру.</w:t>
      </w:r>
    </w:p>
    <w:p w:rsidR="006C02A9" w:rsidRPr="006C02A9" w:rsidRDefault="006C02A9" w:rsidP="006C02A9">
      <w:pPr>
        <w:spacing w:after="0" w:line="240" w:lineRule="auto"/>
        <w:ind w:firstLine="900"/>
        <w:rPr>
          <w:rFonts w:ascii="KZ Times New Roman" w:eastAsia="Times New Roman" w:hAnsi="KZ Times New Roman" w:cs="Times New Roman"/>
          <w:sz w:val="28"/>
          <w:szCs w:val="24"/>
          <w:lang w:val="ru-MD" w:eastAsia="ru-RU"/>
        </w:rPr>
      </w:pP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Канададаѓы автокµліктегі бєсекелестіктіњ к‰шеюі  пайданыњ тµмендеуі мен ќатты ‰немдеу ќажеттілігіне єкелді. Кµптеген автокµлік компаниялары ќозѓалыс ќауіпсіздігі бойынша баѓдарламаны орындауѓа аз ќ±рал бµлуге м‰дделі, ал ол үлкен әсер бермейтін жеке шараларға апарады.</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 xml:space="preserve"> Канадалыќ автокµлік фирмасы </w:t>
      </w:r>
      <w:r w:rsidRPr="006C02A9">
        <w:rPr>
          <w:rFonts w:ascii="KZ Times New Roman" w:eastAsia="Times New Roman" w:hAnsi="KZ Times New Roman" w:cs="Times New Roman"/>
          <w:sz w:val="28"/>
          <w:szCs w:val="24"/>
          <w:lang w:val="en-US" w:eastAsia="ru-RU"/>
        </w:rPr>
        <w:t>SimpsonsSears</w:t>
      </w:r>
      <w:r w:rsidRPr="006C02A9">
        <w:rPr>
          <w:rFonts w:ascii="KZ Times New Roman" w:eastAsia="Times New Roman" w:hAnsi="KZ Times New Roman" w:cs="Times New Roman"/>
          <w:sz w:val="28"/>
          <w:szCs w:val="24"/>
          <w:lang w:val="ru-MD" w:eastAsia="ru-RU"/>
        </w:rPr>
        <w:t xml:space="preserve"> </w:t>
      </w:r>
      <w:r w:rsidRPr="006C02A9">
        <w:rPr>
          <w:rFonts w:ascii="KZ Times New Roman" w:eastAsia="Times New Roman" w:hAnsi="KZ Times New Roman" w:cs="Times New Roman"/>
          <w:sz w:val="28"/>
          <w:szCs w:val="24"/>
          <w:lang w:val="en-US" w:eastAsia="ru-RU"/>
        </w:rPr>
        <w:t>Ltd</w:t>
      </w:r>
      <w:r w:rsidRPr="006C02A9">
        <w:rPr>
          <w:rFonts w:ascii="KZ Times New Roman" w:eastAsia="Times New Roman" w:hAnsi="KZ Times New Roman" w:cs="Times New Roman"/>
          <w:sz w:val="28"/>
          <w:szCs w:val="24"/>
          <w:lang w:val="ru-MD" w:eastAsia="ru-RU"/>
        </w:rPr>
        <w:t xml:space="preserve">. </w:t>
      </w:r>
      <w:r w:rsidRPr="006C02A9">
        <w:rPr>
          <w:rFonts w:ascii="KZ Times New Roman" w:eastAsia="Times New Roman" w:hAnsi="KZ Times New Roman" w:cs="Times New Roman"/>
          <w:sz w:val="28"/>
          <w:szCs w:val="24"/>
          <w:lang w:val="en-US" w:eastAsia="ru-RU"/>
        </w:rPr>
        <w:t>Of</w:t>
      </w:r>
      <w:r w:rsidRPr="006C02A9">
        <w:rPr>
          <w:rFonts w:ascii="KZ Times New Roman" w:eastAsia="Times New Roman" w:hAnsi="KZ Times New Roman" w:cs="Times New Roman"/>
          <w:sz w:val="28"/>
          <w:szCs w:val="24"/>
          <w:lang w:val="ru-MD" w:eastAsia="ru-RU"/>
        </w:rPr>
        <w:t xml:space="preserve"> </w:t>
      </w:r>
      <w:r w:rsidRPr="006C02A9">
        <w:rPr>
          <w:rFonts w:ascii="KZ Times New Roman" w:eastAsia="Times New Roman" w:hAnsi="KZ Times New Roman" w:cs="Times New Roman"/>
          <w:sz w:val="28"/>
          <w:szCs w:val="24"/>
          <w:lang w:val="en-US" w:eastAsia="ru-RU"/>
        </w:rPr>
        <w:t>Rexdale</w:t>
      </w:r>
      <w:r w:rsidRPr="006C02A9">
        <w:rPr>
          <w:rFonts w:ascii="KZ Times New Roman" w:eastAsia="Times New Roman" w:hAnsi="KZ Times New Roman" w:cs="Times New Roman"/>
          <w:sz w:val="28"/>
          <w:szCs w:val="24"/>
          <w:lang w:val="ru-MD" w:eastAsia="ru-RU"/>
        </w:rPr>
        <w:t xml:space="preserve"> ќозѓалы ќауіпсіздігін көтеру бойынша экономикалыќ ќиындыќтарѓа ќарамастан, үнемі ж±мыстар µткізеді. Бұл ж±мыстар кірісті кµбейту және аппатты тµмендету жоспарында жаќсы нєтижелер береді.</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Компанияда 180 с‰йрегіштер, 17 ернеулі ж‰к автомобильдері, 1200 тіркемелер бар. Ж‰ргізушілер штаты 400 адамды ќ±райды, мекемеде 177 ЖКО-сы тіркелген, 94-ніњ алдын-алу шарасы табылған, олардыњ залалы 170 мыњ долларды ќ±райды.</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Ќозѓалыс ќауіпсіздігі бойынша ж±мыстыњ маңызы: техникалы жµнделген жылжымалы ќ±рам қолданылады, техникалыќ ќызмет кµрсету графигі ќатал баќыланады, автомобильді басќаруѓа тек ғана мамандандырылған ж‰ргізуші  жіберіледі.</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Компанияныњ 7 терминалының әр қайсысында инструктор ж±мыс істейді. Компанияда ж‰ргізушілік шеберлікті жоѓарлату баѓдарламасы ќарастырылѓан. Баѓдарламаныњ осындай бір шарасы жыл сайын ең төмен апат көрсеткішін көрсеткен терминал ж±мысшысын мадақтау болып табылады. (ЖКО алдын алу саныныњ 1 жылда 100 мыњ миль ж‰ріске ќатынасын кµрсетеді).</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Инструкторлар болып кµбінде компанияныњ б±рынѓы бірінші сыныпты маманды ж‰ргізушілері болып табылады. Олар бір к‰н ішінде  жүргізушілердің  ж±мысын баќылап, ж‰ргізушініњ д±рыс емес даѓдылары мен автомобильдерді басќару кезіндегі қате єдеттерін кµрсететін есеп жасайды.</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Осындай жеке баѓдарламалар арқылы компания жұмысшылары арасынан жоғары маманды жүргізушілерді дайындап шығарады. Кейбір ж‰ргізушілер µздерініњ ж±мысын компанияда єрт‰рлі ж±мыс істеуден немесе механиктер болып бастаѓан. Компания ќызметкерлерініњ арасынан ж‰ргізушілік ќ±рамды тањдаудыњ жаќсысы, ол администрация болашаќ ж‰ргізушілердіњ жеке сапасын білетін болады.</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lastRenderedPageBreak/>
        <w:t>Ж‰ргізушілердіњ мамандандырылѓан шеберлігін кµтеруге ‰лкен назар аударылады. Компания ж‰ргізушілері ќозѓалыс ќауіпсіздігі бойынша жєне жанар-жаѓар майды үнемдеп ж±мсау бойынша халыќтыќ жарыстарда ж‰лделі орындарға ие болѓан.</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Сонымен ќатар, компанияныњ ж‰ргізушілері ‰шін ќозѓалыс жылдамдыѓына 55 миль/саѓ дейін шектеу ќойылѓан. Осы талапты орындау отынды унемдеуге єкелді.</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Компания әкімгершілігінің ойы бойынша жұмыстың үздіксіздігі,  шараларды қайталау және ќызметкерлердіњ адал ењбегі қозғалыс қауіпсіздігінің бағдарламасын  орындауды қамтамасыз етеді.</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2.3 Жұмысты орындау тєртібі</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p>
    <w:p w:rsidR="006C02A9" w:rsidRPr="006C02A9" w:rsidRDefault="006C02A9" w:rsidP="006C02A9">
      <w:pPr>
        <w:spacing w:after="0" w:line="240" w:lineRule="auto"/>
        <w:ind w:left="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2.3.1 Ќысќаша теориялыќ мєліметтерді оќу.</w:t>
      </w:r>
    </w:p>
    <w:p w:rsidR="006C02A9" w:rsidRPr="006C02A9" w:rsidRDefault="006C02A9" w:rsidP="006C02A9">
      <w:pPr>
        <w:spacing w:after="0" w:line="240" w:lineRule="auto"/>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 xml:space="preserve">         2.3.2 Ќандай да бір автокµлік кєсіпорынын мысалѓа алып, ќозѓалыс ќауіпсіздігініњ бµлмесіндегі ж±мыс пен оныњ жабдыќтары туралы реферат дайындау.</w:t>
      </w:r>
    </w:p>
    <w:p w:rsidR="006C02A9" w:rsidRPr="006C02A9" w:rsidRDefault="006C02A9" w:rsidP="006C02A9">
      <w:pPr>
        <w:numPr>
          <w:ilvl w:val="2"/>
          <w:numId w:val="1"/>
        </w:numPr>
        <w:tabs>
          <w:tab w:val="num" w:pos="-1980"/>
        </w:tabs>
        <w:spacing w:after="0" w:line="240" w:lineRule="auto"/>
        <w:ind w:firstLine="84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 xml:space="preserve"> Ќорѓауѓа есеп дайындау.</w:t>
      </w:r>
    </w:p>
    <w:p w:rsidR="006C02A9" w:rsidRPr="006C02A9" w:rsidRDefault="006C02A9" w:rsidP="006C02A9">
      <w:pPr>
        <w:spacing w:after="0" w:line="240" w:lineRule="auto"/>
        <w:jc w:val="both"/>
        <w:rPr>
          <w:rFonts w:ascii="KZ Times New Roman" w:eastAsia="Times New Roman" w:hAnsi="KZ Times New Roman" w:cs="Times New Roman"/>
          <w:sz w:val="28"/>
          <w:szCs w:val="24"/>
          <w:lang w:val="ru-MD" w:eastAsia="ru-RU"/>
        </w:rPr>
      </w:pPr>
    </w:p>
    <w:p w:rsidR="006C02A9" w:rsidRPr="006C02A9" w:rsidRDefault="006C02A9" w:rsidP="006C02A9">
      <w:pPr>
        <w:spacing w:after="0" w:line="240" w:lineRule="auto"/>
        <w:ind w:firstLine="900"/>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2.4 Баќылау сұраќтары</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2.4.1 Ќозѓалыс ќауіпсіздік бµлмесініњ ќ±рылуы.</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2.4.2 Ќозѓалыс ќауіпсіздік бµлмесінде µтетін шараларды сипаттањыз.</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2.4.3 Ќозѓалыс ќауіпсіздік бµлмесініњ ауданын аныќтауѓа арналѓан формуланы жазыњыз.</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2.4.4 Ќозѓалыс ќауіпсіздік бµлмесініњ негізгі жабдыќтарын атањыз.</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2.4.5 Ќозѓалыс ќауіпсіздік бµлмесіндегі жабдыќтардыњ ќойылу тєртібін сипаттањыз.</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r w:rsidRPr="006C02A9">
        <w:rPr>
          <w:rFonts w:ascii="KZ Times New Roman" w:eastAsia="Times New Roman" w:hAnsi="KZ Times New Roman" w:cs="Times New Roman"/>
          <w:sz w:val="28"/>
          <w:szCs w:val="24"/>
          <w:lang w:val="ru-MD" w:eastAsia="ru-RU"/>
        </w:rPr>
        <w:t>2.4.6 Ќозѓалыс ќауіпсіздік бµлмесіне ќойылатын талаптар.</w:t>
      </w:r>
    </w:p>
    <w:p w:rsidR="006C02A9" w:rsidRPr="006C02A9" w:rsidRDefault="006C02A9" w:rsidP="006C02A9">
      <w:pPr>
        <w:spacing w:after="0" w:line="240" w:lineRule="auto"/>
        <w:ind w:firstLine="900"/>
        <w:jc w:val="both"/>
        <w:rPr>
          <w:rFonts w:ascii="KZ Times New Roman" w:eastAsia="Times New Roman" w:hAnsi="KZ Times New Roman" w:cs="Times New Roman"/>
          <w:sz w:val="28"/>
          <w:szCs w:val="24"/>
          <w:lang w:val="ru-MD" w:eastAsia="ru-RU"/>
        </w:rPr>
      </w:pPr>
    </w:p>
    <w:p w:rsidR="00960BDD" w:rsidRPr="006C02A9" w:rsidRDefault="00960BDD">
      <w:pPr>
        <w:rPr>
          <w:lang w:val="ru-MD"/>
        </w:rPr>
      </w:pPr>
      <w:bookmarkStart w:id="0" w:name="_GoBack"/>
      <w:bookmarkEnd w:id="0"/>
    </w:p>
    <w:sectPr w:rsidR="00960BDD" w:rsidRPr="006C02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KZ Times New Roman">
    <w:altName w:val="Times New Roman"/>
    <w:charset w:val="00"/>
    <w:family w:val="roman"/>
    <w:pitch w:val="variable"/>
    <w:sig w:usb0="00000001"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760522A"/>
    <w:multiLevelType w:val="multilevel"/>
    <w:tmpl w:val="CE2CF1DE"/>
    <w:lvl w:ilvl="0">
      <w:start w:val="2"/>
      <w:numFmt w:val="decimal"/>
      <w:lvlText w:val="%1"/>
      <w:lvlJc w:val="left"/>
      <w:pPr>
        <w:tabs>
          <w:tab w:val="num" w:pos="570"/>
        </w:tabs>
        <w:ind w:left="570" w:hanging="570"/>
      </w:pPr>
      <w:rPr>
        <w:rFonts w:hint="default"/>
      </w:rPr>
    </w:lvl>
    <w:lvl w:ilvl="1">
      <w:start w:val="3"/>
      <w:numFmt w:val="decimal"/>
      <w:lvlText w:val="%1.%2"/>
      <w:lvlJc w:val="left"/>
      <w:pPr>
        <w:tabs>
          <w:tab w:val="num" w:pos="990"/>
        </w:tabs>
        <w:ind w:left="990" w:hanging="570"/>
      </w:pPr>
      <w:rPr>
        <w:rFonts w:hint="default"/>
      </w:rPr>
    </w:lvl>
    <w:lvl w:ilvl="2">
      <w:start w:val="3"/>
      <w:numFmt w:val="decimal"/>
      <w:lvlText w:val="%1.%2.%3"/>
      <w:lvlJc w:val="left"/>
      <w:pPr>
        <w:tabs>
          <w:tab w:val="num" w:pos="1560"/>
        </w:tabs>
        <w:ind w:left="1560" w:hanging="720"/>
      </w:pPr>
      <w:rPr>
        <w:rFonts w:hint="default"/>
      </w:rPr>
    </w:lvl>
    <w:lvl w:ilvl="3">
      <w:start w:val="1"/>
      <w:numFmt w:val="decimal"/>
      <w:lvlText w:val="%1.%2.%3.%4"/>
      <w:lvlJc w:val="left"/>
      <w:pPr>
        <w:tabs>
          <w:tab w:val="num" w:pos="2340"/>
        </w:tabs>
        <w:ind w:left="2340" w:hanging="1080"/>
      </w:pPr>
      <w:rPr>
        <w:rFonts w:hint="default"/>
      </w:rPr>
    </w:lvl>
    <w:lvl w:ilvl="4">
      <w:start w:val="1"/>
      <w:numFmt w:val="decimal"/>
      <w:lvlText w:val="%1.%2.%3.%4.%5"/>
      <w:lvlJc w:val="left"/>
      <w:pPr>
        <w:tabs>
          <w:tab w:val="num" w:pos="2760"/>
        </w:tabs>
        <w:ind w:left="2760" w:hanging="1080"/>
      </w:pPr>
      <w:rPr>
        <w:rFonts w:hint="default"/>
      </w:rPr>
    </w:lvl>
    <w:lvl w:ilvl="5">
      <w:start w:val="1"/>
      <w:numFmt w:val="decimal"/>
      <w:lvlText w:val="%1.%2.%3.%4.%5.%6"/>
      <w:lvlJc w:val="left"/>
      <w:pPr>
        <w:tabs>
          <w:tab w:val="num" w:pos="3540"/>
        </w:tabs>
        <w:ind w:left="3540" w:hanging="1440"/>
      </w:pPr>
      <w:rPr>
        <w:rFonts w:hint="default"/>
      </w:rPr>
    </w:lvl>
    <w:lvl w:ilvl="6">
      <w:start w:val="1"/>
      <w:numFmt w:val="decimal"/>
      <w:lvlText w:val="%1.%2.%3.%4.%5.%6.%7"/>
      <w:lvlJc w:val="left"/>
      <w:pPr>
        <w:tabs>
          <w:tab w:val="num" w:pos="3960"/>
        </w:tabs>
        <w:ind w:left="3960" w:hanging="1440"/>
      </w:pPr>
      <w:rPr>
        <w:rFonts w:hint="default"/>
      </w:rPr>
    </w:lvl>
    <w:lvl w:ilvl="7">
      <w:start w:val="1"/>
      <w:numFmt w:val="decimal"/>
      <w:lvlText w:val="%1.%2.%3.%4.%5.%6.%7.%8"/>
      <w:lvlJc w:val="left"/>
      <w:pPr>
        <w:tabs>
          <w:tab w:val="num" w:pos="4740"/>
        </w:tabs>
        <w:ind w:left="4740" w:hanging="1800"/>
      </w:pPr>
      <w:rPr>
        <w:rFonts w:hint="default"/>
      </w:rPr>
    </w:lvl>
    <w:lvl w:ilvl="8">
      <w:start w:val="1"/>
      <w:numFmt w:val="decimal"/>
      <w:lvlText w:val="%1.%2.%3.%4.%5.%6.%7.%8.%9"/>
      <w:lvlJc w:val="left"/>
      <w:pPr>
        <w:tabs>
          <w:tab w:val="num" w:pos="5520"/>
        </w:tabs>
        <w:ind w:left="552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5559"/>
    <w:rsid w:val="00385559"/>
    <w:rsid w:val="006C02A9"/>
    <w:rsid w:val="00960BDD"/>
    <w:rsid w:val="00C93E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8677E5-A524-4B8D-B8DA-577AAE334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oleObject" Target="embeddings/oleObject4.bin"/><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5" Type="http://schemas.openxmlformats.org/officeDocument/2006/relationships/fontTable" Target="fontTable.xml"/><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1541</Words>
  <Characters>8788</Characters>
  <Application>Microsoft Office Word</Application>
  <DocSecurity>0</DocSecurity>
  <Lines>73</Lines>
  <Paragraphs>20</Paragraphs>
  <ScaleCrop>false</ScaleCrop>
  <Company/>
  <LinksUpToDate>false</LinksUpToDate>
  <CharactersWithSpaces>10309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2025-10-01T20:01:00Z</dcterms:created>
  <dcterms:modified xsi:type="dcterms:W3CDTF">2025-10-01T20:01:00Z</dcterms:modified>
</cp:coreProperties>
</file>